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Getting to Know You – Assistant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Rachel Johnson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March 24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: Purple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Cat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Colorful Pens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Hershey’s with Almonds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Cheetos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Dr. Pepper / Mr. Pibb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Chipotle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El Potro, Third Street Social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Chiefs and Royals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Kate DiCamillo, Jodi Piccoult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Target, Hobby Lobby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Crafting, Cooking, Baking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 Carnations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Anything but vanilla :)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questions: contact Kimberly Ehlers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kim.ehlers07@gmail.com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im.ehlers07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dlyHtIaG+vCV2rDpa+crq1egw==">AMUW2mVWyOW7Ozj24pAUJtg/Gf6ybnfi2ICnu3UAEtlfCw8IcqbYYFfOxwPTPtxPImosfr+VYFlxpnqdX2Yy5GWTNlkamhV/hx7CqxlvJ9Aq+znSctywyY0S/PqPh5XWv6buEU274877DfoB1+O0O+HyJp9jpPVXNg==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2020-02-07T05:19:00Z</dcterms:created>
  <dc:creator>Shannon Wilson</dc:creator>
</cp:coreProperties>
</file>